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A16" w:rsidRDefault="000E01C8">
      <w:pPr>
        <w:spacing w:before="76"/>
        <w:ind w:left="335" w:firstLine="1097"/>
        <w:rPr>
          <w:b/>
          <w:sz w:val="28"/>
        </w:rPr>
      </w:pPr>
      <w:r>
        <w:rPr>
          <w:b/>
          <w:sz w:val="28"/>
        </w:rPr>
        <w:t>Основные новеллы в Методических рекомендациях по вопросам представления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сведений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доходах,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расходах,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имуществе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обязательствах имущественного характера и заполнения соответствующей формы справки</w:t>
      </w:r>
    </w:p>
    <w:p w:rsidR="00880A16" w:rsidRDefault="000E01C8">
      <w:pPr>
        <w:ind w:left="3053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(за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отчетный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год)</w:t>
      </w:r>
    </w:p>
    <w:p w:rsidR="00880A16" w:rsidRDefault="00880A16">
      <w:pPr>
        <w:pStyle w:val="a3"/>
        <w:rPr>
          <w:b/>
        </w:rPr>
      </w:pPr>
    </w:p>
    <w:p w:rsidR="00880A16" w:rsidRDefault="000E01C8">
      <w:pPr>
        <w:pStyle w:val="a3"/>
        <w:tabs>
          <w:tab w:val="left" w:pos="556"/>
          <w:tab w:val="left" w:pos="2120"/>
          <w:tab w:val="left" w:pos="2215"/>
          <w:tab w:val="left" w:pos="4177"/>
          <w:tab w:val="left" w:pos="4630"/>
          <w:tab w:val="left" w:pos="5531"/>
          <w:tab w:val="left" w:pos="5749"/>
          <w:tab w:val="left" w:pos="5950"/>
          <w:tab w:val="left" w:pos="6997"/>
          <w:tab w:val="left" w:pos="7361"/>
          <w:tab w:val="left" w:pos="8038"/>
          <w:tab w:val="left" w:pos="9223"/>
          <w:tab w:val="left" w:pos="10178"/>
        </w:tabs>
        <w:ind w:left="114" w:right="104" w:firstLine="709"/>
        <w:jc w:val="right"/>
      </w:pPr>
      <w:r>
        <w:t>Министерством труда и социальной защиты Российской Федерации ежегодно обновляются</w:t>
      </w:r>
      <w:r>
        <w:rPr>
          <w:spacing w:val="80"/>
        </w:rPr>
        <w:t xml:space="preserve"> </w:t>
      </w:r>
      <w:r>
        <w:t>Методические</w:t>
      </w:r>
      <w:r>
        <w:rPr>
          <w:spacing w:val="80"/>
        </w:rPr>
        <w:t xml:space="preserve"> </w:t>
      </w:r>
      <w:r>
        <w:t>рекомендации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сведений о</w:t>
      </w:r>
      <w:r>
        <w:rPr>
          <w:spacing w:val="70"/>
        </w:rPr>
        <w:t xml:space="preserve"> </w:t>
      </w:r>
      <w:r>
        <w:t>доходах,</w:t>
      </w:r>
      <w:r>
        <w:rPr>
          <w:spacing w:val="70"/>
        </w:rPr>
        <w:t xml:space="preserve"> </w:t>
      </w:r>
      <w:r>
        <w:t>расходах,</w:t>
      </w:r>
      <w:r>
        <w:rPr>
          <w:spacing w:val="70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имуществе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обязательствах</w:t>
      </w:r>
      <w:r>
        <w:rPr>
          <w:spacing w:val="70"/>
        </w:rPr>
        <w:t xml:space="preserve"> </w:t>
      </w:r>
      <w:r>
        <w:t>имущественного</w:t>
      </w:r>
      <w:r>
        <w:rPr>
          <w:spacing w:val="70"/>
        </w:rPr>
        <w:t xml:space="preserve"> </w:t>
      </w:r>
      <w:r>
        <w:t xml:space="preserve">характера </w:t>
      </w:r>
      <w:r>
        <w:rPr>
          <w:spacing w:val="-10"/>
        </w:rPr>
        <w:t>и</w:t>
      </w:r>
      <w:r>
        <w:tab/>
      </w:r>
      <w:r>
        <w:rPr>
          <w:spacing w:val="-2"/>
        </w:rPr>
        <w:t>заполнения</w:t>
      </w:r>
      <w:r>
        <w:tab/>
      </w:r>
      <w:r>
        <w:tab/>
      </w:r>
      <w:r>
        <w:rPr>
          <w:spacing w:val="-2"/>
        </w:rPr>
        <w:t>соответствующей</w:t>
      </w:r>
      <w:r>
        <w:tab/>
      </w:r>
      <w:r>
        <w:rPr>
          <w:spacing w:val="-2"/>
        </w:rPr>
        <w:t>формы</w:t>
      </w:r>
      <w:r>
        <w:tab/>
      </w:r>
      <w:r>
        <w:tab/>
      </w:r>
      <w:r>
        <w:rPr>
          <w:spacing w:val="-2"/>
        </w:rPr>
        <w:t>справки</w:t>
      </w:r>
      <w:r>
        <w:tab/>
      </w:r>
      <w:r>
        <w:rPr>
          <w:spacing w:val="-2"/>
        </w:rPr>
        <w:t>(далее</w:t>
      </w:r>
      <w:r>
        <w:tab/>
      </w:r>
      <w:r>
        <w:rPr>
          <w:spacing w:val="-2"/>
        </w:rPr>
        <w:t>соответственно</w:t>
      </w:r>
      <w:r>
        <w:tab/>
      </w:r>
      <w:r>
        <w:rPr>
          <w:spacing w:val="-10"/>
        </w:rPr>
        <w:t xml:space="preserve">– </w:t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рекомендации,</w:t>
      </w:r>
      <w:r>
        <w:tab/>
      </w:r>
      <w:r>
        <w:rPr>
          <w:spacing w:val="-2"/>
        </w:rPr>
        <w:t>сведения</w:t>
      </w:r>
      <w:r>
        <w:tab/>
      </w:r>
      <w:r>
        <w:rPr>
          <w:spacing w:val="-10"/>
        </w:rPr>
        <w:t>о</w:t>
      </w:r>
      <w:r>
        <w:tab/>
      </w:r>
      <w:r>
        <w:tab/>
      </w:r>
      <w:r>
        <w:rPr>
          <w:spacing w:val="-2"/>
        </w:rPr>
        <w:t>доходах).</w:t>
      </w:r>
      <w:r>
        <w:tab/>
      </w:r>
      <w:r>
        <w:rPr>
          <w:spacing w:val="-2"/>
        </w:rPr>
        <w:t>Обновленная</w:t>
      </w:r>
      <w:r>
        <w:tab/>
      </w:r>
      <w:r>
        <w:rPr>
          <w:spacing w:val="-2"/>
        </w:rPr>
        <w:t xml:space="preserve">редакция </w:t>
      </w:r>
      <w:r>
        <w:t>Методических рекомендаций размещается на официальном сайте Минтруда России. Методические рекомендации для применения в ходе деклар</w:t>
      </w:r>
      <w:r>
        <w:t>ационной кампании</w:t>
      </w:r>
    </w:p>
    <w:p w:rsidR="00880A16" w:rsidRDefault="000E01C8">
      <w:pPr>
        <w:pStyle w:val="a3"/>
        <w:ind w:left="114" w:right="104"/>
        <w:jc w:val="both"/>
      </w:pPr>
      <w:r>
        <w:t>2024 года (за отчетный 2023 год) подготовлены Министерством при участии Администрации Президента Российской Федерации, Центрального банка Российской Федерации, Генеральной прокуратуры Российской Федерации и иных заинтересованных федеральн</w:t>
      </w:r>
      <w:r>
        <w:t>ых государственных органов.</w:t>
      </w:r>
    </w:p>
    <w:p w:rsidR="00880A16" w:rsidRDefault="000E01C8">
      <w:pPr>
        <w:pStyle w:val="a3"/>
        <w:ind w:left="114" w:right="105" w:firstLine="709"/>
        <w:jc w:val="both"/>
      </w:pPr>
      <w:r>
        <w:t>При использовании указанных Методических рекомендаций предлагается обратить внимание на следующие изменения.</w:t>
      </w:r>
    </w:p>
    <w:p w:rsidR="00880A16" w:rsidRDefault="000E01C8">
      <w:pPr>
        <w:pStyle w:val="a4"/>
        <w:numPr>
          <w:ilvl w:val="0"/>
          <w:numId w:val="1"/>
        </w:numPr>
        <w:tabs>
          <w:tab w:val="left" w:pos="1103"/>
        </w:tabs>
        <w:ind w:firstLine="709"/>
        <w:jc w:val="both"/>
        <w:rPr>
          <w:sz w:val="28"/>
        </w:rPr>
      </w:pPr>
      <w:r>
        <w:rPr>
          <w:sz w:val="28"/>
        </w:rPr>
        <w:t>Отражены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 от</w:t>
      </w:r>
      <w:r>
        <w:rPr>
          <w:spacing w:val="80"/>
          <w:sz w:val="28"/>
        </w:rPr>
        <w:t xml:space="preserve"> </w:t>
      </w:r>
      <w:r>
        <w:rPr>
          <w:sz w:val="28"/>
        </w:rPr>
        <w:t>6</w:t>
      </w:r>
      <w:r>
        <w:rPr>
          <w:spacing w:val="80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80"/>
          <w:sz w:val="28"/>
        </w:rPr>
        <w:t xml:space="preserve"> </w:t>
      </w:r>
      <w:r>
        <w:rPr>
          <w:sz w:val="28"/>
        </w:rPr>
        <w:t>2023</w:t>
      </w:r>
      <w:r>
        <w:rPr>
          <w:spacing w:val="8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12-ФЗ</w:t>
      </w:r>
      <w:r>
        <w:rPr>
          <w:spacing w:val="80"/>
          <w:sz w:val="28"/>
        </w:rPr>
        <w:t xml:space="preserve"> </w:t>
      </w:r>
      <w:r>
        <w:rPr>
          <w:sz w:val="28"/>
        </w:rPr>
        <w:t>"О</w:t>
      </w:r>
      <w:r>
        <w:rPr>
          <w:spacing w:val="8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 "Об общих принципах организации публичной власти в субъектах Российской Федерации" и отдельные законодательные акты Российской Федерации", Указа Президента Российской Федерации от 6 декабря 2022 г. № 886 "Об особенностях замещения государ</w:t>
      </w:r>
      <w:r>
        <w:rPr>
          <w:sz w:val="28"/>
        </w:rPr>
        <w:t>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области",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</w:t>
      </w:r>
      <w:r>
        <w:rPr>
          <w:spacing w:val="4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</w:t>
      </w:r>
      <w:r>
        <w:rPr>
          <w:sz w:val="28"/>
        </w:rPr>
        <w:t>я</w:t>
      </w:r>
      <w:r>
        <w:rPr>
          <w:spacing w:val="40"/>
          <w:sz w:val="28"/>
        </w:rPr>
        <w:t xml:space="preserve"> </w:t>
      </w:r>
      <w:r>
        <w:rPr>
          <w:sz w:val="28"/>
        </w:rPr>
        <w:t>2022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968 "Об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запретов в</w:t>
      </w:r>
      <w:r>
        <w:rPr>
          <w:spacing w:val="79"/>
          <w:sz w:val="28"/>
        </w:rPr>
        <w:t xml:space="preserve">  </w:t>
      </w:r>
      <w:r>
        <w:rPr>
          <w:sz w:val="28"/>
        </w:rPr>
        <w:t>области</w:t>
      </w:r>
      <w:r>
        <w:rPr>
          <w:spacing w:val="79"/>
          <w:sz w:val="28"/>
        </w:rPr>
        <w:t xml:space="preserve">  </w:t>
      </w:r>
      <w:r>
        <w:rPr>
          <w:sz w:val="28"/>
        </w:rPr>
        <w:t>противодействия</w:t>
      </w:r>
      <w:r>
        <w:rPr>
          <w:spacing w:val="79"/>
          <w:sz w:val="28"/>
        </w:rPr>
        <w:t xml:space="preserve">  </w:t>
      </w:r>
      <w:r>
        <w:rPr>
          <w:sz w:val="28"/>
        </w:rPr>
        <w:t>коррупции</w:t>
      </w:r>
      <w:r>
        <w:rPr>
          <w:spacing w:val="79"/>
          <w:sz w:val="28"/>
        </w:rPr>
        <w:t xml:space="preserve">  </w:t>
      </w:r>
      <w:r>
        <w:rPr>
          <w:sz w:val="28"/>
        </w:rPr>
        <w:t>некоторыми</w:t>
      </w:r>
      <w:r>
        <w:rPr>
          <w:spacing w:val="79"/>
          <w:sz w:val="28"/>
        </w:rPr>
        <w:t xml:space="preserve">  </w:t>
      </w:r>
      <w:r>
        <w:rPr>
          <w:sz w:val="28"/>
        </w:rPr>
        <w:t>категориями</w:t>
      </w:r>
      <w:r>
        <w:rPr>
          <w:spacing w:val="79"/>
          <w:sz w:val="28"/>
        </w:rPr>
        <w:t xml:space="preserve">  </w:t>
      </w:r>
      <w:r>
        <w:rPr>
          <w:sz w:val="28"/>
        </w:rPr>
        <w:t>граждан в период проведения специальной военной операции", а также Указа Президента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</w:t>
      </w:r>
      <w:r>
        <w:rPr>
          <w:sz w:val="28"/>
        </w:rPr>
        <w:t>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40"/>
          <w:sz w:val="28"/>
        </w:rPr>
        <w:t xml:space="preserve"> </w:t>
      </w:r>
      <w:r>
        <w:rPr>
          <w:sz w:val="28"/>
        </w:rPr>
        <w:t>2024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61</w:t>
      </w:r>
      <w:r>
        <w:rPr>
          <w:spacing w:val="40"/>
          <w:sz w:val="28"/>
        </w:rPr>
        <w:t xml:space="preserve"> </w:t>
      </w:r>
      <w:r>
        <w:rPr>
          <w:sz w:val="28"/>
        </w:rPr>
        <w:t>"О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кадровом резерве на государственной гражданской службе Российской Федерации".</w:t>
      </w:r>
    </w:p>
    <w:p w:rsidR="00880A16" w:rsidRDefault="000E01C8">
      <w:pPr>
        <w:pStyle w:val="a4"/>
        <w:numPr>
          <w:ilvl w:val="0"/>
          <w:numId w:val="1"/>
        </w:numPr>
        <w:tabs>
          <w:tab w:val="left" w:pos="1103"/>
        </w:tabs>
        <w:ind w:right="103" w:firstLine="709"/>
        <w:jc w:val="both"/>
        <w:rPr>
          <w:sz w:val="28"/>
        </w:rPr>
      </w:pPr>
      <w:r>
        <w:rPr>
          <w:sz w:val="28"/>
        </w:rPr>
        <w:t>Отдельно указано, что дополнительные пояснения содержатся в иных инструктивно-методических материалах Минтруда России, например, Ин</w:t>
      </w:r>
      <w:r>
        <w:rPr>
          <w:sz w:val="28"/>
        </w:rPr>
        <w:t>структивно-методических материалах по вопросам реализации Указа Президента Российской Федерации от 29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 2022 г. № 968 "Об особенностях исполнения обязанностей, соблюдения ограничений и запретов в области противодействия коррупции некоторыми категория</w:t>
      </w:r>
      <w:r>
        <w:rPr>
          <w:sz w:val="28"/>
        </w:rPr>
        <w:t>ми граждан в период проведения специальной военной</w:t>
      </w:r>
      <w:r>
        <w:rPr>
          <w:spacing w:val="40"/>
          <w:sz w:val="28"/>
        </w:rPr>
        <w:t xml:space="preserve">  </w:t>
      </w:r>
      <w:r>
        <w:rPr>
          <w:sz w:val="28"/>
        </w:rPr>
        <w:t>операции"</w:t>
      </w:r>
      <w:r>
        <w:rPr>
          <w:spacing w:val="40"/>
          <w:sz w:val="28"/>
        </w:rPr>
        <w:t xml:space="preserve">  </w:t>
      </w:r>
      <w:r>
        <w:rPr>
          <w:sz w:val="28"/>
        </w:rPr>
        <w:t>(</w:t>
      </w:r>
      <w:hyperlink r:id="rId5">
        <w:r>
          <w:rPr>
            <w:color w:val="0000FF"/>
            <w:sz w:val="28"/>
            <w:u w:val="single" w:color="0000FF"/>
          </w:rPr>
          <w:t>https://mintrud.gov.ru/ministry/programms/anticorruption/9/23</w:t>
        </w:r>
      </w:hyperlink>
      <w:r>
        <w:rPr>
          <w:sz w:val="28"/>
        </w:rPr>
        <w:t>),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Обзоре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правоприменительной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невозможности представить</w:t>
      </w:r>
      <w:r>
        <w:rPr>
          <w:spacing w:val="76"/>
          <w:sz w:val="28"/>
        </w:rPr>
        <w:t xml:space="preserve">   </w:t>
      </w:r>
      <w:r>
        <w:rPr>
          <w:sz w:val="28"/>
        </w:rPr>
        <w:t>по</w:t>
      </w:r>
      <w:r>
        <w:rPr>
          <w:spacing w:val="76"/>
          <w:sz w:val="28"/>
        </w:rPr>
        <w:t xml:space="preserve">   </w:t>
      </w:r>
      <w:r>
        <w:rPr>
          <w:sz w:val="28"/>
        </w:rPr>
        <w:t>объективным</w:t>
      </w:r>
      <w:r>
        <w:rPr>
          <w:spacing w:val="76"/>
          <w:sz w:val="28"/>
        </w:rPr>
        <w:t xml:space="preserve">   </w:t>
      </w:r>
      <w:r>
        <w:rPr>
          <w:sz w:val="28"/>
        </w:rPr>
        <w:t>и</w:t>
      </w:r>
      <w:r>
        <w:rPr>
          <w:spacing w:val="76"/>
          <w:sz w:val="28"/>
        </w:rPr>
        <w:t xml:space="preserve">   </w:t>
      </w:r>
      <w:r>
        <w:rPr>
          <w:sz w:val="28"/>
        </w:rPr>
        <w:t>уважительным</w:t>
      </w:r>
      <w:r>
        <w:rPr>
          <w:spacing w:val="76"/>
          <w:sz w:val="28"/>
        </w:rPr>
        <w:t xml:space="preserve">   </w:t>
      </w:r>
      <w:r>
        <w:rPr>
          <w:sz w:val="28"/>
        </w:rPr>
        <w:t>причинам</w:t>
      </w:r>
      <w:r>
        <w:rPr>
          <w:spacing w:val="76"/>
          <w:sz w:val="28"/>
        </w:rPr>
        <w:t xml:space="preserve">   </w:t>
      </w:r>
      <w:r>
        <w:rPr>
          <w:sz w:val="28"/>
        </w:rPr>
        <w:t>сведения о</w:t>
      </w:r>
      <w:r>
        <w:rPr>
          <w:spacing w:val="80"/>
          <w:sz w:val="28"/>
        </w:rPr>
        <w:t xml:space="preserve"> </w:t>
      </w:r>
      <w:r>
        <w:rPr>
          <w:sz w:val="28"/>
        </w:rPr>
        <w:t>доходах,</w:t>
      </w:r>
      <w:r>
        <w:rPr>
          <w:spacing w:val="80"/>
          <w:sz w:val="28"/>
        </w:rPr>
        <w:t xml:space="preserve"> </w:t>
      </w:r>
      <w:r>
        <w:rPr>
          <w:sz w:val="28"/>
        </w:rPr>
        <w:t>расходах,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sz w:val="28"/>
        </w:rPr>
        <w:t xml:space="preserve"> </w:t>
      </w:r>
      <w:r>
        <w:rPr>
          <w:sz w:val="28"/>
        </w:rPr>
        <w:t>имуществе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обязательствах</w:t>
      </w:r>
      <w:r>
        <w:rPr>
          <w:spacing w:val="80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характера своих супруги (супруга) и несовершеннолетних детей </w:t>
      </w:r>
      <w:r>
        <w:rPr>
          <w:spacing w:val="-2"/>
          <w:sz w:val="28"/>
        </w:rPr>
        <w:t>(</w:t>
      </w:r>
      <w:hyperlink r:id="rId6">
        <w:r>
          <w:rPr>
            <w:color w:val="0000FF"/>
            <w:spacing w:val="-2"/>
            <w:sz w:val="28"/>
            <w:u w:val="single" w:color="0000FF"/>
          </w:rPr>
          <w:t>https://mintrud.gov.ru/ministry/programms/anticorruption/9/24</w:t>
        </w:r>
      </w:hyperlink>
      <w:r>
        <w:rPr>
          <w:spacing w:val="-2"/>
          <w:sz w:val="28"/>
        </w:rPr>
        <w:t>).</w:t>
      </w:r>
    </w:p>
    <w:p w:rsidR="00880A16" w:rsidRDefault="00880A16">
      <w:pPr>
        <w:jc w:val="both"/>
        <w:rPr>
          <w:sz w:val="28"/>
        </w:rPr>
        <w:sectPr w:rsidR="00880A16">
          <w:pgSz w:w="11910" w:h="16840"/>
          <w:pgMar w:top="1040" w:right="460" w:bottom="280" w:left="1020" w:header="720" w:footer="720" w:gutter="0"/>
          <w:cols w:space="720"/>
        </w:sectPr>
      </w:pPr>
    </w:p>
    <w:p w:rsidR="00880A16" w:rsidRDefault="000E01C8">
      <w:pPr>
        <w:pStyle w:val="a3"/>
        <w:spacing w:before="76"/>
        <w:ind w:left="7"/>
        <w:jc w:val="center"/>
      </w:pPr>
      <w:r>
        <w:rPr>
          <w:spacing w:val="-10"/>
        </w:rPr>
        <w:lastRenderedPageBreak/>
        <w:t>2</w:t>
      </w:r>
    </w:p>
    <w:p w:rsidR="00880A16" w:rsidRDefault="00880A16">
      <w:pPr>
        <w:pStyle w:val="a3"/>
        <w:spacing w:before="36"/>
      </w:pPr>
    </w:p>
    <w:p w:rsidR="00880A16" w:rsidRDefault="000E01C8">
      <w:pPr>
        <w:pStyle w:val="a4"/>
        <w:numPr>
          <w:ilvl w:val="0"/>
          <w:numId w:val="1"/>
        </w:numPr>
        <w:tabs>
          <w:tab w:val="left" w:pos="1103"/>
        </w:tabs>
        <w:ind w:firstLine="709"/>
        <w:jc w:val="both"/>
        <w:rPr>
          <w:sz w:val="28"/>
        </w:rPr>
      </w:pPr>
      <w:r>
        <w:rPr>
          <w:sz w:val="28"/>
        </w:rPr>
        <w:t>Отмечена необходимость корректного указания отчетной даты, даты печати и представления справки о доходах, расходах, об имуществе и</w:t>
      </w:r>
      <w:r>
        <w:rPr>
          <w:sz w:val="28"/>
        </w:rPr>
        <w:t xml:space="preserve"> обязательствах имущественного характера, форма которой утверждена Указом Президента Российской Федерации от 23 июня 2014 г. № 460 (далее – справка).</w:t>
      </w:r>
    </w:p>
    <w:p w:rsidR="00880A16" w:rsidRDefault="000E01C8">
      <w:pPr>
        <w:pStyle w:val="a4"/>
        <w:numPr>
          <w:ilvl w:val="0"/>
          <w:numId w:val="1"/>
        </w:numPr>
        <w:tabs>
          <w:tab w:val="left" w:pos="1103"/>
        </w:tabs>
        <w:ind w:right="105" w:firstLine="709"/>
        <w:jc w:val="both"/>
        <w:rPr>
          <w:sz w:val="28"/>
        </w:rPr>
      </w:pPr>
      <w:r>
        <w:rPr>
          <w:sz w:val="28"/>
        </w:rPr>
        <w:t>Добавлен перечень рекомендуемых действий при невозможности представить сведения о доходах вследствие не за</w:t>
      </w:r>
      <w:r>
        <w:rPr>
          <w:sz w:val="28"/>
        </w:rPr>
        <w:t xml:space="preserve">висящих от служащего (работника) </w:t>
      </w:r>
      <w:r>
        <w:rPr>
          <w:spacing w:val="-2"/>
          <w:sz w:val="28"/>
        </w:rPr>
        <w:t>обстоятельств.</w:t>
      </w:r>
    </w:p>
    <w:p w:rsidR="00880A16" w:rsidRDefault="000E01C8">
      <w:pPr>
        <w:pStyle w:val="a4"/>
        <w:numPr>
          <w:ilvl w:val="0"/>
          <w:numId w:val="1"/>
        </w:numPr>
        <w:tabs>
          <w:tab w:val="left" w:pos="1103"/>
        </w:tabs>
        <w:ind w:firstLine="709"/>
        <w:jc w:val="both"/>
        <w:rPr>
          <w:sz w:val="28"/>
        </w:rPr>
      </w:pPr>
      <w:r>
        <w:rPr>
          <w:sz w:val="28"/>
        </w:rPr>
        <w:t>Предусмотрено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допустимое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супругов, замещающих должности военной службы.</w:t>
      </w:r>
    </w:p>
    <w:p w:rsidR="00880A16" w:rsidRDefault="000E01C8">
      <w:pPr>
        <w:pStyle w:val="a4"/>
        <w:numPr>
          <w:ilvl w:val="0"/>
          <w:numId w:val="1"/>
        </w:numPr>
        <w:tabs>
          <w:tab w:val="left" w:pos="1103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>Указаны</w:t>
      </w:r>
      <w:r>
        <w:rPr>
          <w:spacing w:val="67"/>
          <w:sz w:val="28"/>
        </w:rPr>
        <w:t xml:space="preserve">  </w:t>
      </w:r>
      <w:r>
        <w:rPr>
          <w:sz w:val="28"/>
        </w:rPr>
        <w:t>особенности</w:t>
      </w:r>
      <w:proofErr w:type="gramEnd"/>
      <w:r>
        <w:rPr>
          <w:spacing w:val="67"/>
          <w:sz w:val="28"/>
        </w:rPr>
        <w:t xml:space="preserve">  </w:t>
      </w:r>
      <w:r>
        <w:rPr>
          <w:sz w:val="28"/>
        </w:rPr>
        <w:t>отражения</w:t>
      </w:r>
      <w:r>
        <w:rPr>
          <w:spacing w:val="67"/>
          <w:sz w:val="28"/>
        </w:rPr>
        <w:t xml:space="preserve">  </w:t>
      </w:r>
      <w:r>
        <w:rPr>
          <w:sz w:val="28"/>
        </w:rPr>
        <w:t>дохода</w:t>
      </w:r>
      <w:r>
        <w:rPr>
          <w:spacing w:val="67"/>
          <w:sz w:val="28"/>
        </w:rPr>
        <w:t xml:space="preserve">  </w:t>
      </w:r>
      <w:r>
        <w:rPr>
          <w:sz w:val="28"/>
        </w:rPr>
        <w:t>лица,</w:t>
      </w:r>
      <w:r>
        <w:rPr>
          <w:spacing w:val="67"/>
          <w:sz w:val="28"/>
        </w:rPr>
        <w:t xml:space="preserve">  </w:t>
      </w:r>
      <w:r>
        <w:rPr>
          <w:sz w:val="28"/>
        </w:rPr>
        <w:t>зарегистрированного в качестве индивидуального предпринимателя и применяющего несколько специальных налоговых режимов.</w:t>
      </w:r>
    </w:p>
    <w:p w:rsidR="00880A16" w:rsidRDefault="000E01C8">
      <w:pPr>
        <w:pStyle w:val="a4"/>
        <w:numPr>
          <w:ilvl w:val="0"/>
          <w:numId w:val="1"/>
        </w:numPr>
        <w:tabs>
          <w:tab w:val="left" w:pos="1103"/>
        </w:tabs>
        <w:ind w:right="105" w:firstLine="709"/>
        <w:jc w:val="both"/>
        <w:rPr>
          <w:sz w:val="28"/>
        </w:rPr>
      </w:pPr>
      <w:r>
        <w:rPr>
          <w:sz w:val="28"/>
        </w:rPr>
        <w:t>Отмечено,</w:t>
      </w:r>
      <w:r>
        <w:rPr>
          <w:spacing w:val="33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не</w:t>
      </w:r>
      <w:r>
        <w:rPr>
          <w:spacing w:val="33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32"/>
          <w:sz w:val="28"/>
        </w:rPr>
        <w:t xml:space="preserve"> </w:t>
      </w:r>
      <w:r>
        <w:rPr>
          <w:sz w:val="28"/>
        </w:rPr>
        <w:t>отражению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справке</w:t>
      </w:r>
      <w:r>
        <w:rPr>
          <w:spacing w:val="33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33"/>
          <w:sz w:val="28"/>
        </w:rPr>
        <w:t xml:space="preserve"> </w:t>
      </w:r>
      <w:r>
        <w:rPr>
          <w:sz w:val="28"/>
        </w:rPr>
        <w:t>содержащиеся в</w:t>
      </w:r>
      <w:r>
        <w:rPr>
          <w:spacing w:val="69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69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9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69"/>
          <w:sz w:val="28"/>
        </w:rPr>
        <w:t xml:space="preserve"> </w:t>
      </w:r>
      <w:r>
        <w:rPr>
          <w:sz w:val="28"/>
        </w:rPr>
        <w:t>Банка</w:t>
      </w:r>
      <w:r>
        <w:rPr>
          <w:spacing w:val="6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69"/>
          <w:sz w:val="28"/>
        </w:rPr>
        <w:t xml:space="preserve"> </w:t>
      </w:r>
      <w:r>
        <w:rPr>
          <w:sz w:val="28"/>
        </w:rPr>
        <w:t>от</w:t>
      </w:r>
      <w:r>
        <w:rPr>
          <w:spacing w:val="69"/>
          <w:sz w:val="28"/>
        </w:rPr>
        <w:t xml:space="preserve"> </w:t>
      </w:r>
      <w:r>
        <w:rPr>
          <w:sz w:val="28"/>
        </w:rPr>
        <w:t>27</w:t>
      </w:r>
      <w:r>
        <w:rPr>
          <w:spacing w:val="69"/>
          <w:sz w:val="28"/>
        </w:rPr>
        <w:t xml:space="preserve"> </w:t>
      </w:r>
      <w:r>
        <w:rPr>
          <w:sz w:val="28"/>
        </w:rPr>
        <w:t>мая</w:t>
      </w:r>
      <w:r>
        <w:rPr>
          <w:spacing w:val="69"/>
          <w:sz w:val="28"/>
        </w:rPr>
        <w:t xml:space="preserve"> </w:t>
      </w:r>
      <w:r>
        <w:rPr>
          <w:sz w:val="28"/>
        </w:rPr>
        <w:t>20</w:t>
      </w:r>
      <w:r>
        <w:rPr>
          <w:sz w:val="28"/>
        </w:rPr>
        <w:t>21</w:t>
      </w:r>
      <w:r>
        <w:rPr>
          <w:spacing w:val="69"/>
          <w:sz w:val="28"/>
        </w:rPr>
        <w:t xml:space="preserve"> </w:t>
      </w:r>
      <w:r>
        <w:rPr>
          <w:sz w:val="28"/>
        </w:rPr>
        <w:t>г.</w:t>
      </w:r>
    </w:p>
    <w:p w:rsidR="00880A16" w:rsidRDefault="000E01C8">
      <w:pPr>
        <w:pStyle w:val="a3"/>
        <w:ind w:left="114" w:right="104"/>
        <w:jc w:val="both"/>
      </w:pPr>
      <w:r>
        <w:t xml:space="preserve">№ 5798-У "О порядке предоставления кредитными организациями и </w:t>
      </w:r>
      <w:proofErr w:type="spellStart"/>
      <w:r>
        <w:t>некредитными</w:t>
      </w:r>
      <w:proofErr w:type="spellEnd"/>
      <w:r>
        <w:t xml:space="preserve"> финансовыми организациями гражданам сведений о наличии счетов и иной информации, необходимой для представления гражданами сведений о доходах, расходах,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имуществе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обязател</w:t>
      </w:r>
      <w:r>
        <w:t>ьствах</w:t>
      </w:r>
      <w:r>
        <w:rPr>
          <w:spacing w:val="-18"/>
        </w:rPr>
        <w:t xml:space="preserve"> </w:t>
      </w:r>
      <w:r>
        <w:t>имущественного</w:t>
      </w:r>
      <w:r>
        <w:rPr>
          <w:spacing w:val="-17"/>
        </w:rPr>
        <w:t xml:space="preserve"> </w:t>
      </w:r>
      <w:r>
        <w:t>характера,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единой</w:t>
      </w:r>
      <w:r>
        <w:rPr>
          <w:spacing w:val="-18"/>
        </w:rPr>
        <w:t xml:space="preserve"> </w:t>
      </w:r>
      <w:r>
        <w:t>форме предоставления сведений и порядке ее заполнения", о денежных средствах, выплаченных</w:t>
      </w:r>
      <w:r>
        <w:rPr>
          <w:spacing w:val="64"/>
        </w:rPr>
        <w:t xml:space="preserve">  </w:t>
      </w:r>
      <w:r>
        <w:t>при</w:t>
      </w:r>
      <w:r>
        <w:rPr>
          <w:spacing w:val="64"/>
        </w:rPr>
        <w:t xml:space="preserve">  </w:t>
      </w:r>
      <w:r>
        <w:t>закрытии</w:t>
      </w:r>
      <w:r>
        <w:rPr>
          <w:spacing w:val="64"/>
        </w:rPr>
        <w:t xml:space="preserve">  </w:t>
      </w:r>
      <w:r>
        <w:t>вклада</w:t>
      </w:r>
      <w:r>
        <w:rPr>
          <w:spacing w:val="64"/>
        </w:rPr>
        <w:t xml:space="preserve">  </w:t>
      </w:r>
      <w:r>
        <w:t>(счета),</w:t>
      </w:r>
      <w:r>
        <w:rPr>
          <w:spacing w:val="64"/>
        </w:rPr>
        <w:t xml:space="preserve">  </w:t>
      </w:r>
      <w:r>
        <w:t>в</w:t>
      </w:r>
      <w:r>
        <w:rPr>
          <w:spacing w:val="64"/>
        </w:rPr>
        <w:t xml:space="preserve">  </w:t>
      </w:r>
      <w:r>
        <w:t>том</w:t>
      </w:r>
      <w:r>
        <w:rPr>
          <w:spacing w:val="64"/>
        </w:rPr>
        <w:t xml:space="preserve">  </w:t>
      </w:r>
      <w:r>
        <w:t>числе</w:t>
      </w:r>
      <w:r>
        <w:rPr>
          <w:spacing w:val="64"/>
        </w:rPr>
        <w:t xml:space="preserve">  </w:t>
      </w:r>
      <w:r>
        <w:t>вклада</w:t>
      </w:r>
      <w:r>
        <w:rPr>
          <w:spacing w:val="64"/>
        </w:rPr>
        <w:t xml:space="preserve">  </w:t>
      </w:r>
      <w:r>
        <w:t>(счета) в драгоценных металлах, за исключением процентов по вкладу (счету).</w:t>
      </w:r>
    </w:p>
    <w:p w:rsidR="00880A16" w:rsidRDefault="000E01C8">
      <w:pPr>
        <w:pStyle w:val="a4"/>
        <w:numPr>
          <w:ilvl w:val="0"/>
          <w:numId w:val="1"/>
        </w:numPr>
        <w:tabs>
          <w:tab w:val="left" w:pos="1103"/>
        </w:tabs>
        <w:ind w:firstLine="709"/>
        <w:jc w:val="both"/>
        <w:rPr>
          <w:sz w:val="28"/>
        </w:rPr>
      </w:pPr>
      <w:r>
        <w:rPr>
          <w:sz w:val="28"/>
        </w:rPr>
        <w:t>Подчеркнуто, что в графе "Сумма сделки (руб.)" раздела 2 справки указывается</w:t>
      </w:r>
      <w:r>
        <w:rPr>
          <w:spacing w:val="31"/>
          <w:sz w:val="28"/>
        </w:rPr>
        <w:t xml:space="preserve"> </w:t>
      </w:r>
      <w:r>
        <w:rPr>
          <w:sz w:val="28"/>
        </w:rPr>
        <w:t>сумма</w:t>
      </w:r>
      <w:r>
        <w:rPr>
          <w:spacing w:val="31"/>
          <w:sz w:val="28"/>
        </w:rPr>
        <w:t xml:space="preserve"> </w:t>
      </w:r>
      <w:r>
        <w:rPr>
          <w:sz w:val="28"/>
        </w:rPr>
        <w:t>сделки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рублях,</w:t>
      </w:r>
      <w:r>
        <w:rPr>
          <w:spacing w:val="31"/>
          <w:sz w:val="28"/>
        </w:rPr>
        <w:t xml:space="preserve"> </w:t>
      </w:r>
      <w:r>
        <w:rPr>
          <w:sz w:val="28"/>
        </w:rPr>
        <w:t>а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30"/>
          <w:sz w:val="28"/>
        </w:rPr>
        <w:t xml:space="preserve"> </w:t>
      </w:r>
      <w:r>
        <w:rPr>
          <w:sz w:val="28"/>
        </w:rPr>
        <w:t>если</w:t>
      </w:r>
      <w:r>
        <w:rPr>
          <w:spacing w:val="30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сделке</w:t>
      </w:r>
      <w:r>
        <w:rPr>
          <w:spacing w:val="31"/>
          <w:sz w:val="28"/>
        </w:rPr>
        <w:t xml:space="preserve"> </w:t>
      </w:r>
      <w:r>
        <w:rPr>
          <w:sz w:val="28"/>
        </w:rPr>
        <w:t>выражены в</w:t>
      </w:r>
      <w:r>
        <w:rPr>
          <w:spacing w:val="-7"/>
          <w:sz w:val="28"/>
        </w:rPr>
        <w:t xml:space="preserve"> </w:t>
      </w:r>
      <w:r>
        <w:rPr>
          <w:sz w:val="28"/>
        </w:rPr>
        <w:t>иностранной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валюте,</w:t>
      </w:r>
      <w:r>
        <w:rPr>
          <w:spacing w:val="-7"/>
          <w:sz w:val="28"/>
        </w:rPr>
        <w:t xml:space="preserve"> </w:t>
      </w:r>
      <w:r>
        <w:rPr>
          <w:sz w:val="28"/>
        </w:rPr>
        <w:t>то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</w:t>
      </w:r>
      <w:r>
        <w:rPr>
          <w:sz w:val="28"/>
        </w:rPr>
        <w:t>ся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рубли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курсу,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установленному Банком России, на дату совершения сделки.</w:t>
      </w:r>
    </w:p>
    <w:p w:rsidR="00880A16" w:rsidRDefault="000E01C8">
      <w:pPr>
        <w:pStyle w:val="a4"/>
        <w:numPr>
          <w:ilvl w:val="0"/>
          <w:numId w:val="1"/>
        </w:numPr>
        <w:tabs>
          <w:tab w:val="left" w:pos="1103"/>
        </w:tabs>
        <w:ind w:firstLine="709"/>
        <w:jc w:val="both"/>
        <w:rPr>
          <w:sz w:val="28"/>
        </w:rPr>
      </w:pPr>
      <w:r>
        <w:rPr>
          <w:sz w:val="28"/>
        </w:rPr>
        <w:t>Указано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35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35"/>
          <w:sz w:val="28"/>
        </w:rPr>
        <w:t xml:space="preserve"> </w:t>
      </w:r>
      <w:r>
        <w:rPr>
          <w:sz w:val="28"/>
        </w:rPr>
        <w:t>4</w:t>
      </w:r>
      <w:r>
        <w:rPr>
          <w:spacing w:val="35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35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35"/>
          <w:sz w:val="28"/>
        </w:rPr>
        <w:t xml:space="preserve"> </w:t>
      </w:r>
      <w:r>
        <w:rPr>
          <w:sz w:val="28"/>
        </w:rPr>
        <w:t>счетов, а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карт,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счетов,</w:t>
      </w:r>
      <w:r>
        <w:rPr>
          <w:spacing w:val="-13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банках.</w:t>
      </w:r>
    </w:p>
    <w:p w:rsidR="00880A16" w:rsidRDefault="000E01C8">
      <w:pPr>
        <w:pStyle w:val="a4"/>
        <w:numPr>
          <w:ilvl w:val="0"/>
          <w:numId w:val="1"/>
        </w:numPr>
        <w:tabs>
          <w:tab w:val="left" w:pos="1243"/>
        </w:tabs>
        <w:ind w:left="1243" w:right="0" w:hanging="420"/>
        <w:jc w:val="both"/>
        <w:rPr>
          <w:sz w:val="28"/>
        </w:rPr>
      </w:pPr>
      <w:r>
        <w:rPr>
          <w:sz w:val="28"/>
        </w:rPr>
        <w:t>Определены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счета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рубля.</w:t>
      </w:r>
    </w:p>
    <w:p w:rsidR="00880A16" w:rsidRDefault="000E01C8">
      <w:pPr>
        <w:pStyle w:val="a4"/>
        <w:numPr>
          <w:ilvl w:val="0"/>
          <w:numId w:val="1"/>
        </w:numPr>
        <w:tabs>
          <w:tab w:val="left" w:pos="1243"/>
        </w:tabs>
        <w:ind w:right="103" w:firstLine="709"/>
        <w:jc w:val="both"/>
        <w:rPr>
          <w:sz w:val="28"/>
        </w:rPr>
      </w:pPr>
      <w:r>
        <w:rPr>
          <w:sz w:val="28"/>
        </w:rPr>
        <w:t>Скорректирована информация о порядке заполнения графы "Сумма поступивших на счет денежных средств" раздела 4 справки в соответствии с Указом Президента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25</w:t>
      </w:r>
      <w:r>
        <w:rPr>
          <w:spacing w:val="-1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1"/>
          <w:sz w:val="28"/>
        </w:rPr>
        <w:t xml:space="preserve"> </w:t>
      </w:r>
      <w:r>
        <w:rPr>
          <w:sz w:val="28"/>
        </w:rPr>
        <w:t>2024</w:t>
      </w:r>
      <w:r>
        <w:rPr>
          <w:spacing w:val="-11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71</w:t>
      </w:r>
      <w:r>
        <w:rPr>
          <w:spacing w:val="-11"/>
          <w:sz w:val="28"/>
        </w:rPr>
        <w:t xml:space="preserve"> </w:t>
      </w:r>
      <w:r>
        <w:rPr>
          <w:sz w:val="28"/>
        </w:rPr>
        <w:t>"О</w:t>
      </w:r>
      <w:r>
        <w:rPr>
          <w:spacing w:val="-1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изменений в некоторые акты Президента Российской Федерации".</w:t>
      </w:r>
    </w:p>
    <w:p w:rsidR="00880A16" w:rsidRDefault="000E01C8">
      <w:pPr>
        <w:pStyle w:val="a4"/>
        <w:numPr>
          <w:ilvl w:val="0"/>
          <w:numId w:val="1"/>
        </w:numPr>
        <w:tabs>
          <w:tab w:val="left" w:pos="1243"/>
        </w:tabs>
        <w:ind w:right="105" w:firstLine="709"/>
        <w:jc w:val="both"/>
        <w:rPr>
          <w:sz w:val="28"/>
        </w:rPr>
      </w:pPr>
      <w:r>
        <w:rPr>
          <w:sz w:val="28"/>
        </w:rPr>
        <w:t>Указано на отсутствие необходимости отражать в разделе 4 справки электронные средства платежа.</w:t>
      </w:r>
    </w:p>
    <w:p w:rsidR="00880A16" w:rsidRDefault="000E01C8">
      <w:pPr>
        <w:pStyle w:val="a4"/>
        <w:numPr>
          <w:ilvl w:val="0"/>
          <w:numId w:val="1"/>
        </w:numPr>
        <w:tabs>
          <w:tab w:val="left" w:pos="1243"/>
        </w:tabs>
        <w:ind w:firstLine="709"/>
        <w:jc w:val="both"/>
        <w:rPr>
          <w:sz w:val="28"/>
        </w:rPr>
      </w:pPr>
      <w:r>
        <w:rPr>
          <w:sz w:val="28"/>
        </w:rPr>
        <w:t>Обращено внимание, что в графе "Сумма обязательства/размер обязательства по состоянию на отчетную да</w:t>
      </w:r>
      <w:r>
        <w:rPr>
          <w:sz w:val="28"/>
        </w:rPr>
        <w:t>ту (руб.)" раздела 6.2 справки в случае отражения информации об участии в долевом строительстве объекта недвижимости рекомендуется</w:t>
      </w:r>
      <w:r>
        <w:rPr>
          <w:spacing w:val="-9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-9"/>
          <w:sz w:val="28"/>
        </w:rPr>
        <w:t xml:space="preserve"> </w:t>
      </w:r>
      <w:r>
        <w:rPr>
          <w:sz w:val="28"/>
        </w:rPr>
        <w:t>суммы,</w:t>
      </w:r>
      <w:r>
        <w:rPr>
          <w:spacing w:val="-9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договором долевого участия.</w:t>
      </w:r>
    </w:p>
    <w:p w:rsidR="00880A16" w:rsidRPr="000E01C8" w:rsidRDefault="000E01C8" w:rsidP="000E01C8">
      <w:pPr>
        <w:pStyle w:val="a4"/>
        <w:numPr>
          <w:ilvl w:val="0"/>
          <w:numId w:val="1"/>
        </w:numPr>
        <w:tabs>
          <w:tab w:val="left" w:pos="1243"/>
        </w:tabs>
        <w:ind w:right="103" w:firstLine="709"/>
        <w:jc w:val="both"/>
        <w:rPr>
          <w:sz w:val="28"/>
        </w:rPr>
      </w:pPr>
      <w:r>
        <w:rPr>
          <w:sz w:val="28"/>
        </w:rPr>
        <w:t>Актуализированы иные положения с учетом изме</w:t>
      </w:r>
      <w:r>
        <w:rPr>
          <w:sz w:val="28"/>
        </w:rPr>
        <w:t>нений нормативных правовых актов Российской Федерации.</w:t>
      </w:r>
      <w:bookmarkStart w:id="0" w:name="_GoBack"/>
      <w:bookmarkEnd w:id="0"/>
    </w:p>
    <w:sectPr w:rsidR="00880A16" w:rsidRPr="000E01C8">
      <w:pgSz w:w="11910" w:h="16840"/>
      <w:pgMar w:top="360" w:right="46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E60A3"/>
    <w:multiLevelType w:val="hybridMultilevel"/>
    <w:tmpl w:val="2A5A2812"/>
    <w:lvl w:ilvl="0" w:tplc="AF42E660">
      <w:numFmt w:val="bullet"/>
      <w:lvlText w:val="-"/>
      <w:lvlJc w:val="left"/>
      <w:pPr>
        <w:ind w:left="1055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443D38">
      <w:numFmt w:val="bullet"/>
      <w:lvlText w:val="•"/>
      <w:lvlJc w:val="left"/>
      <w:pPr>
        <w:ind w:left="1996" w:hanging="233"/>
      </w:pPr>
      <w:rPr>
        <w:rFonts w:hint="default"/>
        <w:lang w:val="ru-RU" w:eastAsia="en-US" w:bidi="ar-SA"/>
      </w:rPr>
    </w:lvl>
    <w:lvl w:ilvl="2" w:tplc="E2882AE2">
      <w:numFmt w:val="bullet"/>
      <w:lvlText w:val="•"/>
      <w:lvlJc w:val="left"/>
      <w:pPr>
        <w:ind w:left="2933" w:hanging="233"/>
      </w:pPr>
      <w:rPr>
        <w:rFonts w:hint="default"/>
        <w:lang w:val="ru-RU" w:eastAsia="en-US" w:bidi="ar-SA"/>
      </w:rPr>
    </w:lvl>
    <w:lvl w:ilvl="3" w:tplc="6B122DB4">
      <w:numFmt w:val="bullet"/>
      <w:lvlText w:val="•"/>
      <w:lvlJc w:val="left"/>
      <w:pPr>
        <w:ind w:left="3869" w:hanging="233"/>
      </w:pPr>
      <w:rPr>
        <w:rFonts w:hint="default"/>
        <w:lang w:val="ru-RU" w:eastAsia="en-US" w:bidi="ar-SA"/>
      </w:rPr>
    </w:lvl>
    <w:lvl w:ilvl="4" w:tplc="D018A990">
      <w:numFmt w:val="bullet"/>
      <w:lvlText w:val="•"/>
      <w:lvlJc w:val="left"/>
      <w:pPr>
        <w:ind w:left="4806" w:hanging="233"/>
      </w:pPr>
      <w:rPr>
        <w:rFonts w:hint="default"/>
        <w:lang w:val="ru-RU" w:eastAsia="en-US" w:bidi="ar-SA"/>
      </w:rPr>
    </w:lvl>
    <w:lvl w:ilvl="5" w:tplc="63EA87B8">
      <w:numFmt w:val="bullet"/>
      <w:lvlText w:val="•"/>
      <w:lvlJc w:val="left"/>
      <w:pPr>
        <w:ind w:left="5743" w:hanging="233"/>
      </w:pPr>
      <w:rPr>
        <w:rFonts w:hint="default"/>
        <w:lang w:val="ru-RU" w:eastAsia="en-US" w:bidi="ar-SA"/>
      </w:rPr>
    </w:lvl>
    <w:lvl w:ilvl="6" w:tplc="486E0376">
      <w:numFmt w:val="bullet"/>
      <w:lvlText w:val="•"/>
      <w:lvlJc w:val="left"/>
      <w:pPr>
        <w:ind w:left="6679" w:hanging="233"/>
      </w:pPr>
      <w:rPr>
        <w:rFonts w:hint="default"/>
        <w:lang w:val="ru-RU" w:eastAsia="en-US" w:bidi="ar-SA"/>
      </w:rPr>
    </w:lvl>
    <w:lvl w:ilvl="7" w:tplc="02FCB602">
      <w:numFmt w:val="bullet"/>
      <w:lvlText w:val="•"/>
      <w:lvlJc w:val="left"/>
      <w:pPr>
        <w:ind w:left="7616" w:hanging="233"/>
      </w:pPr>
      <w:rPr>
        <w:rFonts w:hint="default"/>
        <w:lang w:val="ru-RU" w:eastAsia="en-US" w:bidi="ar-SA"/>
      </w:rPr>
    </w:lvl>
    <w:lvl w:ilvl="8" w:tplc="099E4C8A">
      <w:numFmt w:val="bullet"/>
      <w:lvlText w:val="•"/>
      <w:lvlJc w:val="left"/>
      <w:pPr>
        <w:ind w:left="8552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14605537"/>
    <w:multiLevelType w:val="hybridMultilevel"/>
    <w:tmpl w:val="D32A6C24"/>
    <w:lvl w:ilvl="0" w:tplc="2782EB50">
      <w:start w:val="1"/>
      <w:numFmt w:val="decimal"/>
      <w:lvlText w:val="%1."/>
      <w:lvlJc w:val="left"/>
      <w:pPr>
        <w:ind w:left="114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766932">
      <w:numFmt w:val="bullet"/>
      <w:lvlText w:val="•"/>
      <w:lvlJc w:val="left"/>
      <w:pPr>
        <w:ind w:left="1150" w:hanging="280"/>
      </w:pPr>
      <w:rPr>
        <w:rFonts w:hint="default"/>
        <w:lang w:val="ru-RU" w:eastAsia="en-US" w:bidi="ar-SA"/>
      </w:rPr>
    </w:lvl>
    <w:lvl w:ilvl="2" w:tplc="1638B7A6">
      <w:numFmt w:val="bullet"/>
      <w:lvlText w:val="•"/>
      <w:lvlJc w:val="left"/>
      <w:pPr>
        <w:ind w:left="2181" w:hanging="280"/>
      </w:pPr>
      <w:rPr>
        <w:rFonts w:hint="default"/>
        <w:lang w:val="ru-RU" w:eastAsia="en-US" w:bidi="ar-SA"/>
      </w:rPr>
    </w:lvl>
    <w:lvl w:ilvl="3" w:tplc="D058351C">
      <w:numFmt w:val="bullet"/>
      <w:lvlText w:val="•"/>
      <w:lvlJc w:val="left"/>
      <w:pPr>
        <w:ind w:left="3211" w:hanging="280"/>
      </w:pPr>
      <w:rPr>
        <w:rFonts w:hint="default"/>
        <w:lang w:val="ru-RU" w:eastAsia="en-US" w:bidi="ar-SA"/>
      </w:rPr>
    </w:lvl>
    <w:lvl w:ilvl="4" w:tplc="CBE6F506">
      <w:numFmt w:val="bullet"/>
      <w:lvlText w:val="•"/>
      <w:lvlJc w:val="left"/>
      <w:pPr>
        <w:ind w:left="4242" w:hanging="280"/>
      </w:pPr>
      <w:rPr>
        <w:rFonts w:hint="default"/>
        <w:lang w:val="ru-RU" w:eastAsia="en-US" w:bidi="ar-SA"/>
      </w:rPr>
    </w:lvl>
    <w:lvl w:ilvl="5" w:tplc="94DEAC06">
      <w:numFmt w:val="bullet"/>
      <w:lvlText w:val="•"/>
      <w:lvlJc w:val="left"/>
      <w:pPr>
        <w:ind w:left="5273" w:hanging="280"/>
      </w:pPr>
      <w:rPr>
        <w:rFonts w:hint="default"/>
        <w:lang w:val="ru-RU" w:eastAsia="en-US" w:bidi="ar-SA"/>
      </w:rPr>
    </w:lvl>
    <w:lvl w:ilvl="6" w:tplc="CF768174">
      <w:numFmt w:val="bullet"/>
      <w:lvlText w:val="•"/>
      <w:lvlJc w:val="left"/>
      <w:pPr>
        <w:ind w:left="6303" w:hanging="280"/>
      </w:pPr>
      <w:rPr>
        <w:rFonts w:hint="default"/>
        <w:lang w:val="ru-RU" w:eastAsia="en-US" w:bidi="ar-SA"/>
      </w:rPr>
    </w:lvl>
    <w:lvl w:ilvl="7" w:tplc="A7DE8C2E">
      <w:numFmt w:val="bullet"/>
      <w:lvlText w:val="•"/>
      <w:lvlJc w:val="left"/>
      <w:pPr>
        <w:ind w:left="7334" w:hanging="280"/>
      </w:pPr>
      <w:rPr>
        <w:rFonts w:hint="default"/>
        <w:lang w:val="ru-RU" w:eastAsia="en-US" w:bidi="ar-SA"/>
      </w:rPr>
    </w:lvl>
    <w:lvl w:ilvl="8" w:tplc="2F1E0708">
      <w:numFmt w:val="bullet"/>
      <w:lvlText w:val="•"/>
      <w:lvlJc w:val="left"/>
      <w:pPr>
        <w:ind w:left="8364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63B01CFD"/>
    <w:multiLevelType w:val="hybridMultilevel"/>
    <w:tmpl w:val="AFC6C036"/>
    <w:lvl w:ilvl="0" w:tplc="777401C2">
      <w:start w:val="28"/>
      <w:numFmt w:val="decimal"/>
      <w:lvlText w:val="%1"/>
      <w:lvlJc w:val="left"/>
      <w:pPr>
        <w:ind w:left="11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F455A4">
      <w:numFmt w:val="bullet"/>
      <w:lvlText w:val="•"/>
      <w:lvlJc w:val="left"/>
      <w:pPr>
        <w:ind w:left="1150" w:hanging="356"/>
      </w:pPr>
      <w:rPr>
        <w:rFonts w:hint="default"/>
        <w:lang w:val="ru-RU" w:eastAsia="en-US" w:bidi="ar-SA"/>
      </w:rPr>
    </w:lvl>
    <w:lvl w:ilvl="2" w:tplc="F928063E">
      <w:numFmt w:val="bullet"/>
      <w:lvlText w:val="•"/>
      <w:lvlJc w:val="left"/>
      <w:pPr>
        <w:ind w:left="2181" w:hanging="356"/>
      </w:pPr>
      <w:rPr>
        <w:rFonts w:hint="default"/>
        <w:lang w:val="ru-RU" w:eastAsia="en-US" w:bidi="ar-SA"/>
      </w:rPr>
    </w:lvl>
    <w:lvl w:ilvl="3" w:tplc="F42AA9BC">
      <w:numFmt w:val="bullet"/>
      <w:lvlText w:val="•"/>
      <w:lvlJc w:val="left"/>
      <w:pPr>
        <w:ind w:left="3211" w:hanging="356"/>
      </w:pPr>
      <w:rPr>
        <w:rFonts w:hint="default"/>
        <w:lang w:val="ru-RU" w:eastAsia="en-US" w:bidi="ar-SA"/>
      </w:rPr>
    </w:lvl>
    <w:lvl w:ilvl="4" w:tplc="180027A6">
      <w:numFmt w:val="bullet"/>
      <w:lvlText w:val="•"/>
      <w:lvlJc w:val="left"/>
      <w:pPr>
        <w:ind w:left="4242" w:hanging="356"/>
      </w:pPr>
      <w:rPr>
        <w:rFonts w:hint="default"/>
        <w:lang w:val="ru-RU" w:eastAsia="en-US" w:bidi="ar-SA"/>
      </w:rPr>
    </w:lvl>
    <w:lvl w:ilvl="5" w:tplc="8C2CD9FC">
      <w:numFmt w:val="bullet"/>
      <w:lvlText w:val="•"/>
      <w:lvlJc w:val="left"/>
      <w:pPr>
        <w:ind w:left="5273" w:hanging="356"/>
      </w:pPr>
      <w:rPr>
        <w:rFonts w:hint="default"/>
        <w:lang w:val="ru-RU" w:eastAsia="en-US" w:bidi="ar-SA"/>
      </w:rPr>
    </w:lvl>
    <w:lvl w:ilvl="6" w:tplc="2F52B828">
      <w:numFmt w:val="bullet"/>
      <w:lvlText w:val="•"/>
      <w:lvlJc w:val="left"/>
      <w:pPr>
        <w:ind w:left="6303" w:hanging="356"/>
      </w:pPr>
      <w:rPr>
        <w:rFonts w:hint="default"/>
        <w:lang w:val="ru-RU" w:eastAsia="en-US" w:bidi="ar-SA"/>
      </w:rPr>
    </w:lvl>
    <w:lvl w:ilvl="7" w:tplc="84367584">
      <w:numFmt w:val="bullet"/>
      <w:lvlText w:val="•"/>
      <w:lvlJc w:val="left"/>
      <w:pPr>
        <w:ind w:left="7334" w:hanging="356"/>
      </w:pPr>
      <w:rPr>
        <w:rFonts w:hint="default"/>
        <w:lang w:val="ru-RU" w:eastAsia="en-US" w:bidi="ar-SA"/>
      </w:rPr>
    </w:lvl>
    <w:lvl w:ilvl="8" w:tplc="B7B08354">
      <w:numFmt w:val="bullet"/>
      <w:lvlText w:val="•"/>
      <w:lvlJc w:val="left"/>
      <w:pPr>
        <w:ind w:left="8364" w:hanging="3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16"/>
    <w:rsid w:val="000E01C8"/>
    <w:rsid w:val="0088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B3F8"/>
  <w15:docId w15:val="{82B8A616-DF10-4132-B6F1-AF845CCC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right="104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trud.gov.ru/ministry/programms/anticorruption/9/24" TargetMode="External"/><Relationship Id="rId5" Type="http://schemas.openxmlformats.org/officeDocument/2006/relationships/hyperlink" Target="https://mintrud.gov.ru/ministry/programms/anticorruption/9/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Каратаева Елена Владимировна</cp:lastModifiedBy>
  <cp:revision>2</cp:revision>
  <dcterms:created xsi:type="dcterms:W3CDTF">2024-02-14T11:45:00Z</dcterms:created>
  <dcterms:modified xsi:type="dcterms:W3CDTF">2024-02-14T11:45:00Z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Aspose Ltd.</vt:lpwstr>
  </property>
  <property fmtid="{D5CDD505-2E9C-101B-9397-08002B2CF9AE}" pid="4" name="GIDL 0.2EYDV.2UPTR.2UPTS.">
    <vt:lpwstr>\Kg==\</vt:lpwstr>
  </property>
  <property fmtid="{D5CDD505-2E9C-101B-9397-08002B2CF9AE}" pid="5" name="LastSaved">
    <vt:filetime>2024-02-14T00:00:00Z</vt:filetime>
  </property>
  <property fmtid="{D5CDD505-2E9C-101B-9397-08002B2CF9AE}" pid="6" name="Producer">
    <vt:lpwstr>Aspose.PDF for .NET 21.2; modified using iTextSharp™ 5.5.0 ©2000-2013 iText Group NV (AGPL-version)</vt:lpwstr>
  </property>
  <property fmtid="{D5CDD505-2E9C-101B-9397-08002B2CF9AE}" pid="7" name="RegNumDateKegel">
    <vt:lpwstr>14</vt:lpwstr>
  </property>
  <property fmtid="{D5CDD505-2E9C-101B-9397-08002B2CF9AE}" pid="8" name="RegNumDateXYP">
    <vt:lpwstr>60,4:548,8358:1</vt:lpwstr>
  </property>
  <property fmtid="{D5CDD505-2E9C-101B-9397-08002B2CF9AE}" pid="9" name="SYSTEMID">
    <vt:lpwstr>BB5C508932F44BF2BBD280880D2068C6</vt:lpwstr>
  </property>
  <property fmtid="{D5CDD505-2E9C-101B-9397-08002B2CF9AE}" pid="10" name="SignXYP 0.2EYDV.2UPTR.2UPTS.">
    <vt:lpwstr>212,35:498,7799:3</vt:lpwstr>
  </property>
  <property fmtid="{D5CDD505-2E9C-101B-9397-08002B2CF9AE}" pid="11" name="SignXYP 0.2EYDV.2UPTR.2UPTS. 1">
    <vt:lpwstr>281,767:90,67883:5</vt:lpwstr>
  </property>
</Properties>
</file>