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-993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ВЫПУСК: ИЮНЬ 2023 года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676910" cy="486410"/>
            <wp:effectExtent b="0" l="0" r="0" t="0"/>
            <wp:wrapSquare wrapText="bothSides" distB="0" distT="0" distL="114300" distR="114300"/>
            <wp:docPr descr="знак" id="1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598" l="6400" r="9598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8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ВЕРХ-ИСЕТСКАЯ РАЙОННАЯ ОРГАНИЗАЦИЯ ПРОФСОЮЗА РАБОТНИКОВ НАРОДНОГО ОБРАЗОВАНИЯ И НАУКИ РФ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Impact" w:cs="Impact" w:eastAsia="Impact" w:hAnsi="Impact"/>
          <w:b w:val="0"/>
          <w:i w:val="0"/>
          <w:smallCaps w:val="0"/>
          <w:strike w:val="0"/>
          <w:color w:val="33ccff"/>
          <w:sz w:val="96"/>
          <w:szCs w:val="96"/>
          <w:u w:val="none"/>
          <w:shd w:fill="auto" w:val="clear"/>
          <w:vertAlign w:val="baseline"/>
          <w:rtl w:val="0"/>
        </w:rPr>
        <w:t xml:space="preserve">СПРАШИВАЛИ? ОТВЕЧАЕМ…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Нужно ли отрабатывать две недели после написания заявления на увольнение?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Одним из оснований прекращения трудовых правоотношений между работником и работодателем является увольнение по инициативе работника (ст. 80 ТК РФ). Инициатива прекращения трудовых отношений исходит от работника. При этом, желание работника имеет здесь первостепенное значение и не зависит от позиции работодателя. Работодатель не имеет права этому препятствовать и обременять чем-то такого работника для сохранения трудовых отношений.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На практике у работника часто возникает вопрос вправе ли работодатель после написания работником заявления об увольнении по собственному желанию заставить отработать две недели.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14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статье 80 ТК РФ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говорится: «…. Работник имеет право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расторгнуть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трудовой договор, предупредив об этом работодателя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письменной форме не позднее чем за две недели,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иной срок не установлен настоящим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Кодексом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или иным федеральным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законом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Течение указанного срока начинается на следующий день после получения работодателем заявления работника об увольнении …..»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14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Исходя из указанных правовых норм законодательства, можно сделать вывод, что двухнедельный срок установлен, но формально не для отработки, а для информирования работодателя об инициативе расторжения трудового договора. К тому же, закон не обязывает работника в течение срока предупреждения об увольнении находиться на рабочем месте. Он может уйти в отпуск, на больничный, на сессию и т.п., при этом сроки увольнения не изменятся. Период предупреждения об увольнении по инициативе работника по общему правилу равен двум неделям. В некоторых случаях он может быть увеличен или уменьшен: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часть 4 статьи 71 ТК РФ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письменной форме за три дня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статья 280 ТК РФ: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 организации имеет право досрочно расторгнуть трудовой договор, предупредив об этом работодателя (собственника имущества организации, его представителя)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письменной форме не позднее чем за один месяц».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часть 1 статьи 348.12 ТК РФ: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Особенности расторжения трудового договора со спортсменом, с тренером. Спортсмен, тренер имеют право расторгнуть трудовой договор по своей инициативе (по собственному желанию), предупредив об этом работодателя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в письменной форме не позднее чем за один месяц,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 за исключением случаев, когда трудовой договор заключен на срок менее четырех месяцев».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Impact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2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sultant.ru/document/cons_doc_LAW_34683/aed7d03df679e3376974dadd131b899dc6966650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onsultant.ru/document/cons_doc_LAW_440271/846c0c17a1b4da1dc27a84255a9a4d3df322e787/#dst100506" TargetMode="External"/><Relationship Id="rId8" Type="http://schemas.openxmlformats.org/officeDocument/2006/relationships/hyperlink" Target="https://www.consultant.ru/document/cons_doc_LAW_34683/aed7d03df679e3376974dadd131b899dc69666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