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Вопрос: </w:t>
      </w:r>
      <w:r w:rsidDel="00000000" w:rsidR="00000000" w:rsidRPr="00000000">
        <w:rPr>
          <w:rFonts w:ascii="Times New Roman" w:cs="Times New Roman" w:eastAsia="Times New Roman" w:hAnsi="Times New Roman"/>
          <w:sz w:val="28"/>
          <w:szCs w:val="28"/>
          <w:rtl w:val="0"/>
        </w:rPr>
        <w:t xml:space="preserve">Можно ли на педагогического работника (преподаватель колледжа, учитель в школе) возложить полную материальную ответственность, заключив с ним договор о полной материальной ответственности если на него с его согласия возложена обязанность заведования кабинетом?</w:t>
      </w:r>
    </w:p>
    <w:p w:rsidR="00000000" w:rsidDel="00000000" w:rsidP="00000000" w:rsidRDefault="00000000" w:rsidRPr="00000000" w14:paraId="00000002">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Ответ: </w:t>
      </w:r>
      <w:r w:rsidDel="00000000" w:rsidR="00000000" w:rsidRPr="00000000">
        <w:rPr>
          <w:rFonts w:ascii="Times New Roman" w:cs="Times New Roman" w:eastAsia="Times New Roman" w:hAnsi="Times New Roman"/>
          <w:sz w:val="28"/>
          <w:szCs w:val="28"/>
          <w:rtl w:val="0"/>
        </w:rPr>
        <w:t xml:space="preserve">По общему правилу (ст. 238 Трудового кодекса РФ) работник обязан возместить работодателю причиненный им работодателю прямой действительный ущерб. При этом, согласно ст. 241 Трудового кодекса РФ за причиненный ущерб работник несет материальную ответственность в пределах своего среднего месячного заработка, если иное не предусмотрено ТК РФ и федеральными законами.</w:t>
      </w:r>
    </w:p>
    <w:p w:rsidR="00000000" w:rsidDel="00000000" w:rsidP="00000000" w:rsidRDefault="00000000" w:rsidRPr="00000000" w14:paraId="0000000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Согласно ст. 244 Трудового кодекса РФ письменные договоры о полной индивидуальной материальной ответственности, то есть о возмещении работодателю причиненного ущерба в полном размере за недостачу вверенного работникам имущества, могут заключаться с работниками, непосредственно обслуживающими или использующими денежные, товарные ценности или иное имущество, если соответствующие работы и категории работников предусмотрены </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Перечнями, утвержденными в установленном Правительством РФ порядке.</w:t>
      </w:r>
    </w:p>
    <w:p w:rsidR="00000000" w:rsidDel="00000000" w:rsidP="00000000" w:rsidRDefault="00000000" w:rsidRPr="00000000" w14:paraId="0000000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Постановлением Минтруда РФ от 31.12.2002 г. № 85 утверждён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w:t>
      </w:r>
    </w:p>
    <w:p w:rsidR="00000000" w:rsidDel="00000000" w:rsidP="00000000" w:rsidRDefault="00000000" w:rsidRPr="00000000" w14:paraId="0000000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 должность преподавателя, ни должность учителя, ни их дополнительная работа по заведованию кабинетом не предусмотрены указанным Перечнем.</w:t>
      </w:r>
    </w:p>
    <w:p w:rsidR="00000000" w:rsidDel="00000000" w:rsidP="00000000" w:rsidRDefault="00000000" w:rsidRPr="00000000" w14:paraId="0000000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у работодателя нет законных оснований для заключения с такими работниками письменных договоров о полной индивидуальной материальной ответственности за недостачу вверенного имущества.</w:t>
      </w:r>
    </w:p>
    <w:p w:rsidR="00000000" w:rsidDel="00000000" w:rsidP="00000000" w:rsidRDefault="00000000" w:rsidRPr="00000000" w14:paraId="00000009">
      <w:pPr>
        <w:tabs>
          <w:tab w:val="left" w:leader="none" w:pos="3240"/>
          <w:tab w:val="right" w:leader="none" w:pos="9922"/>
        </w:tabs>
        <w:spacing w:after="0" w:lineRule="auto"/>
        <w:ind w:firstLine="53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0A">
      <w:pPr>
        <w:tabs>
          <w:tab w:val="left" w:leader="none" w:pos="3240"/>
          <w:tab w:val="right" w:leader="none" w:pos="9922"/>
        </w:tabs>
        <w:spacing w:after="0" w:lineRule="auto"/>
        <w:ind w:firstLine="53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Правовой отдел областной организации Профсоюза</w:t>
      </w:r>
    </w:p>
    <w:p w:rsidR="00000000" w:rsidDel="00000000" w:rsidP="00000000" w:rsidRDefault="00000000" w:rsidRPr="00000000" w14:paraId="0000000B">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1" w:top="851" w:left="113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