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0.0" w:type="dxa"/>
        <w:tblLayout w:type="fixed"/>
        <w:tblLook w:val="0400"/>
      </w:tblPr>
      <w:tblGrid>
        <w:gridCol w:w="5211"/>
        <w:gridCol w:w="426"/>
        <w:gridCol w:w="3969"/>
        <w:tblGridChange w:id="0">
          <w:tblGrid>
            <w:gridCol w:w="5211"/>
            <w:gridCol w:w="426"/>
            <w:gridCol w:w="3969"/>
          </w:tblGrid>
        </w:tblGridChange>
      </w:tblGrid>
      <w:tr>
        <w:trPr>
          <w:trHeight w:val="718" w:hRule="atLeast"/>
        </w:trPr>
        <w:tc>
          <w:tcPr/>
          <w:p w:rsidR="00000000" w:rsidDel="00000000" w:rsidP="00000000" w:rsidRDefault="00000000" w:rsidRPr="00000000" w14:paraId="00000002">
            <w:pPr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0" distT="0" distL="0" distR="0">
                  <wp:extent cx="419100" cy="457200"/>
                  <wp:effectExtent b="0" l="0" r="0" t="0"/>
                  <wp:docPr descr="333_1.jpg" id="1" name="image1.png"/>
                  <a:graphic>
                    <a:graphicData uri="http://schemas.openxmlformats.org/drawingml/2006/picture">
                      <pic:pic>
                        <pic:nvPicPr>
                          <pic:cNvPr descr="333_1.jp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ОБЩЕРОССИЙСКИЙ ПРОФСОЮЗ ОБРАЗОВАНИЯ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СВЕРДЛОВСКАЯ ОБЛАСТНАЯ ОРГАНИЗАЦИЯ</w:t>
      </w:r>
    </w:p>
    <w:p w:rsidR="00000000" w:rsidDel="00000000" w:rsidP="00000000" w:rsidRDefault="00000000" w:rsidRPr="00000000" w14:paraId="00000007">
      <w:pPr>
        <w:ind w:firstLine="567"/>
        <w:jc w:val="both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Обзор СМИ с 17.05.2021 по 24.05.2021г. </w:t>
      </w:r>
    </w:p>
    <w:p w:rsidR="00000000" w:rsidDel="00000000" w:rsidP="00000000" w:rsidRDefault="00000000" w:rsidRPr="00000000" w14:paraId="00000009">
      <w:pPr>
        <w:pStyle w:val="Heading1"/>
        <w:shd w:fill="ffffff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hd w:fill="ffffff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Правительство утвердило антитеррористические требования для детских лагерей</w:t>
      </w:r>
    </w:p>
    <w:p w:rsidR="00000000" w:rsidDel="00000000" w:rsidP="00000000" w:rsidRDefault="00000000" w:rsidRPr="00000000" w14:paraId="0000000B">
      <w:pPr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17 мая 2021</w:t>
      </w:r>
    </w:p>
    <w:p w:rsidR="00000000" w:rsidDel="00000000" w:rsidP="00000000" w:rsidRDefault="00000000" w:rsidRPr="00000000" w14:paraId="0000000C">
      <w:pPr>
        <w:ind w:firstLine="709"/>
        <w:jc w:val="both"/>
        <w:rPr>
          <w:color w:val="000000"/>
          <w:sz w:val="26"/>
          <w:szCs w:val="26"/>
          <w:highlight w:val="white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Во всех детских лагерях появится система передачи тревожных сообщений, которая в случае опасности будет передавать сигнал о вызове экстренных служб. Кроме того, осмотр зданий и территорий будет проходить не реже четырёх раз в день. Об этом говорится в антитеррористических требованиях к местам организации отдыха и оздоровления детей. </w:t>
      </w:r>
      <w:hyperlink r:id="rId7">
        <w:r w:rsidDel="00000000" w:rsidR="00000000" w:rsidRPr="00000000">
          <w:rPr>
            <w:color w:val="0000ff"/>
            <w:sz w:val="26"/>
            <w:szCs w:val="26"/>
            <w:u w:val="single"/>
            <w:rtl w:val="0"/>
          </w:rPr>
          <w:t xml:space="preserve">Соответствующий документ</w:t>
        </w:r>
      </w:hyperlink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 утвердило Правительство.</w:t>
      </w:r>
    </w:p>
    <w:p w:rsidR="00000000" w:rsidDel="00000000" w:rsidP="00000000" w:rsidRDefault="00000000" w:rsidRPr="00000000" w14:paraId="0000000D">
      <w:pPr>
        <w:ind w:firstLine="709"/>
        <w:jc w:val="both"/>
        <w:rPr>
          <w:color w:val="000000"/>
          <w:sz w:val="26"/>
          <w:szCs w:val="26"/>
          <w:highlight w:val="white"/>
        </w:rPr>
      </w:pPr>
      <w:hyperlink r:id="rId8">
        <w:r w:rsidDel="00000000" w:rsidR="00000000" w:rsidRPr="00000000">
          <w:rPr>
            <w:color w:val="0000ff"/>
            <w:sz w:val="26"/>
            <w:szCs w:val="26"/>
            <w:highlight w:val="white"/>
            <w:u w:val="single"/>
            <w:rtl w:val="0"/>
          </w:rPr>
          <w:t xml:space="preserve">https://edu.gov.ru/press/3727/pravitelstvo-utverdilo-antiterroristicheskie-trebovaniya-dlya-detskih-lagerey/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9"/>
        <w:jc w:val="both"/>
        <w:rPr>
          <w:color w:val="000000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shd w:fill="fdfdfd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В 25 муниципалитетов Свердловской области приедут земские учителя</w:t>
      </w:r>
    </w:p>
    <w:p w:rsidR="00000000" w:rsidDel="00000000" w:rsidP="00000000" w:rsidRDefault="00000000" w:rsidRPr="00000000" w14:paraId="00000010">
      <w:pPr>
        <w:ind w:firstLine="709"/>
        <w:jc w:val="both"/>
        <w:rPr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18 мая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9"/>
        <w:jc w:val="both"/>
        <w:rPr>
          <w:color w:val="000000"/>
          <w:sz w:val="26"/>
          <w:szCs w:val="26"/>
          <w:highlight w:val="white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В Свердловской области согласно квоте определены 48 участников программы «Земский учитель». </w:t>
      </w:r>
    </w:p>
    <w:p w:rsidR="00000000" w:rsidDel="00000000" w:rsidP="00000000" w:rsidRDefault="00000000" w:rsidRPr="00000000" w14:paraId="00000012">
      <w:pPr>
        <w:ind w:firstLine="709"/>
        <w:jc w:val="both"/>
        <w:rPr>
          <w:color w:val="000000"/>
          <w:sz w:val="26"/>
          <w:szCs w:val="26"/>
          <w:highlight w:val="white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Среди основных критериев отбора: уровень квалификации, педагогический стаж, переподготовка, наличие наград и достижений в профессиональной деятельности, возможность преподавать смежные профессии и др. Большинство победителей планируют уехать в села, удаленные от Екатеринбурга больше чем на 200 км.</w:t>
      </w:r>
    </w:p>
    <w:p w:rsidR="00000000" w:rsidDel="00000000" w:rsidP="00000000" w:rsidRDefault="00000000" w:rsidRPr="00000000" w14:paraId="00000013">
      <w:pPr>
        <w:ind w:firstLine="709"/>
        <w:jc w:val="both"/>
        <w:rPr>
          <w:sz w:val="26"/>
          <w:szCs w:val="26"/>
        </w:rPr>
      </w:pPr>
      <w:hyperlink r:id="rId9">
        <w:r w:rsidDel="00000000" w:rsidR="00000000" w:rsidRPr="00000000">
          <w:rPr>
            <w:color w:val="0000ff"/>
            <w:sz w:val="26"/>
            <w:szCs w:val="26"/>
            <w:u w:val="single"/>
            <w:rtl w:val="0"/>
          </w:rPr>
          <w:t xml:space="preserve">https://minobraz.egov66.ru/news/item?id=4148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shd w:fill="ffffff" w:val="clear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Минпросвещения и ЦИК подписали соглашение о двустороннем взаимодействии в период выборов</w:t>
      </w:r>
    </w:p>
    <w:p w:rsidR="00000000" w:rsidDel="00000000" w:rsidP="00000000" w:rsidRDefault="00000000" w:rsidRPr="00000000" w14:paraId="00000016">
      <w:pPr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20 мая 2021</w:t>
      </w:r>
    </w:p>
    <w:p w:rsidR="00000000" w:rsidDel="00000000" w:rsidP="00000000" w:rsidRDefault="00000000" w:rsidRPr="00000000" w14:paraId="00000017">
      <w:pPr>
        <w:ind w:firstLine="709"/>
        <w:jc w:val="both"/>
        <w:rPr>
          <w:color w:val="000000"/>
          <w:sz w:val="26"/>
          <w:szCs w:val="26"/>
          <w:highlight w:val="white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Соглашение о взаимодействии с ЦИК позволит проводить работу таким образом, чтобы избирательный и образовательный процессы не мешали друг другу.</w:t>
      </w:r>
    </w:p>
    <w:p w:rsidR="00000000" w:rsidDel="00000000" w:rsidP="00000000" w:rsidRDefault="00000000" w:rsidRPr="00000000" w14:paraId="00000018">
      <w:pPr>
        <w:ind w:firstLine="709"/>
        <w:jc w:val="both"/>
        <w:rPr>
          <w:color w:val="000000"/>
          <w:sz w:val="26"/>
          <w:szCs w:val="26"/>
          <w:highlight w:val="white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Сергей Кравцов особо отметил, что начало нового учебного года состоится, как обычно, 1 сентября. В День Знаний общеобразовательные заведения России начнут свою работу, а перенос сроков начала учебного года в ведомстве не обсуждается.</w:t>
      </w:r>
    </w:p>
    <w:p w:rsidR="00000000" w:rsidDel="00000000" w:rsidP="00000000" w:rsidRDefault="00000000" w:rsidRPr="00000000" w14:paraId="00000019">
      <w:pPr>
        <w:ind w:firstLine="709"/>
        <w:jc w:val="both"/>
        <w:rPr>
          <w:sz w:val="26"/>
          <w:szCs w:val="26"/>
        </w:rPr>
      </w:pPr>
      <w:hyperlink r:id="rId10">
        <w:r w:rsidDel="00000000" w:rsidR="00000000" w:rsidRPr="00000000">
          <w:rPr>
            <w:color w:val="0000ff"/>
            <w:sz w:val="26"/>
            <w:szCs w:val="26"/>
            <w:u w:val="single"/>
            <w:rtl w:val="0"/>
          </w:rPr>
          <w:t xml:space="preserve">https://ug.ru/minprosveshheniya-i-czik-podpisali-soglashenie-o-dvustoronnem-vzaimodejstvii/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before="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Правительство России утвердило правила возврата части стоимости путевок в детские лагеря</w:t>
      </w:r>
    </w:p>
    <w:p w:rsidR="00000000" w:rsidDel="00000000" w:rsidP="00000000" w:rsidRDefault="00000000" w:rsidRPr="00000000" w14:paraId="0000001C">
      <w:pPr>
        <w:ind w:firstLine="709"/>
        <w:jc w:val="both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20 мая 2021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09"/>
        <w:jc w:val="both"/>
        <w:rPr>
          <w:color w:val="000000"/>
          <w:sz w:val="26"/>
          <w:szCs w:val="26"/>
          <w:highlight w:val="white"/>
        </w:rPr>
      </w:pPr>
      <w:r w:rsidDel="00000000" w:rsidR="00000000" w:rsidRPr="00000000">
        <w:rPr>
          <w:color w:val="000000"/>
          <w:sz w:val="26"/>
          <w:szCs w:val="26"/>
          <w:highlight w:val="white"/>
          <w:rtl w:val="0"/>
        </w:rPr>
        <w:t xml:space="preserve">Программа стартует 25 мая и будет действовать до 15 сентября включительно. Согласно программе возмещению подлежит 50% стоимости оплаченных путевок в детские лагеря. Вернуть можно будет до 20 тысяч рублей. Часть денег, потраченных на путевку, будет автоматически начисляться на карту «Мир» в течение пяти рабочих дней. Воспользоваться программой смогут более 350 тысяч семей. Список регионов – участников программы определит Федеральное агентство по туризму.</w:t>
      </w:r>
    </w:p>
    <w:p w:rsidR="00000000" w:rsidDel="00000000" w:rsidP="00000000" w:rsidRDefault="00000000" w:rsidRPr="00000000" w14:paraId="0000001F">
      <w:pPr>
        <w:ind w:firstLine="709"/>
        <w:jc w:val="both"/>
        <w:rPr>
          <w:color w:val="000000"/>
          <w:sz w:val="26"/>
          <w:szCs w:val="26"/>
          <w:highlight w:val="white"/>
        </w:rPr>
      </w:pPr>
      <w:hyperlink r:id="rId11">
        <w:r w:rsidDel="00000000" w:rsidR="00000000" w:rsidRPr="00000000">
          <w:rPr>
            <w:color w:val="0000ff"/>
            <w:sz w:val="26"/>
            <w:szCs w:val="26"/>
            <w:highlight w:val="white"/>
            <w:u w:val="single"/>
            <w:rtl w:val="0"/>
          </w:rPr>
          <w:t xml:space="preserve">http://www.edu.ru/news/glavnye-novosti/pravitelstvo-rossii-utverdilo-pravila-vozvrata-cha/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09"/>
        <w:jc w:val="right"/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Свердловский областной комитет</w:t>
      </w:r>
    </w:p>
    <w:p w:rsidR="00000000" w:rsidDel="00000000" w:rsidP="00000000" w:rsidRDefault="00000000" w:rsidRPr="00000000" w14:paraId="00000021">
      <w:pPr>
        <w:ind w:firstLine="709"/>
        <w:jc w:val="right"/>
        <w:rPr>
          <w:sz w:val="26"/>
          <w:szCs w:val="26"/>
          <w:u w:val="single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Общероссийского Профсоюза образования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edu.ru/news/glavnye-novosti/pravitelstvo-rossii-utverdilo-pravila-vozvrata-cha/" TargetMode="External"/><Relationship Id="rId10" Type="http://schemas.openxmlformats.org/officeDocument/2006/relationships/hyperlink" Target="https://ug.ru/minprosveshheniya-i-czik-podpisali-soglashenie-o-dvustoronnem-vzaimodejstvii/" TargetMode="External"/><Relationship Id="rId9" Type="http://schemas.openxmlformats.org/officeDocument/2006/relationships/hyperlink" Target="https://minobraz.egov66.ru/news/item?id=4148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static.government.ru/media/files/wO6jBFvwq1sKHqbRwULfMCEaiWoHLAbx.pdf" TargetMode="External"/><Relationship Id="rId8" Type="http://schemas.openxmlformats.org/officeDocument/2006/relationships/hyperlink" Target="https://edu.gov.ru/press/3727/pravitelstvo-utverdilo-antiterroristicheskie-trebovaniya-dlya-detskih-lager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